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D76" w:rsidRPr="003D3D76" w:rsidRDefault="003D3D76" w:rsidP="003D3D76">
      <w:pPr>
        <w:spacing w:line="600" w:lineRule="exact"/>
        <w:jc w:val="left"/>
        <w:rPr>
          <w:rFonts w:ascii="微软雅黑" w:eastAsia="微软雅黑" w:hAnsi="微软雅黑"/>
          <w:sz w:val="24"/>
          <w:szCs w:val="24"/>
        </w:rPr>
      </w:pPr>
    </w:p>
    <w:p w:rsidR="003D3D76" w:rsidRPr="003D3D76" w:rsidRDefault="003D3D76" w:rsidP="003D3D76">
      <w:pPr>
        <w:spacing w:line="600" w:lineRule="exact"/>
        <w:jc w:val="center"/>
        <w:rPr>
          <w:rFonts w:ascii="微软雅黑" w:eastAsia="微软雅黑" w:hAnsi="微软雅黑" w:hint="eastAsia"/>
          <w:b/>
          <w:bCs/>
          <w:color w:val="7030A0"/>
          <w:sz w:val="40"/>
          <w:szCs w:val="40"/>
        </w:rPr>
      </w:pPr>
      <w:r w:rsidRPr="003D3D76">
        <w:rPr>
          <w:rFonts w:ascii="微软雅黑" w:eastAsia="微软雅黑" w:hAnsi="微软雅黑" w:hint="eastAsia"/>
          <w:b/>
          <w:bCs/>
          <w:color w:val="7030A0"/>
          <w:sz w:val="40"/>
          <w:szCs w:val="40"/>
        </w:rPr>
        <w:t>最高人民法院</w:t>
      </w:r>
      <w:r w:rsidRPr="003D3D76">
        <w:rPr>
          <w:rFonts w:ascii="微软雅黑" w:eastAsia="微软雅黑" w:hAnsi="微软雅黑"/>
          <w:b/>
          <w:bCs/>
          <w:color w:val="7030A0"/>
          <w:sz w:val="40"/>
          <w:szCs w:val="40"/>
        </w:rPr>
        <w:t> 最高人民检察院</w:t>
      </w:r>
    </w:p>
    <w:p w:rsidR="003D3D76" w:rsidRPr="003D3D76" w:rsidRDefault="003D3D76" w:rsidP="003D3D76">
      <w:pPr>
        <w:spacing w:line="600" w:lineRule="exact"/>
        <w:jc w:val="center"/>
        <w:rPr>
          <w:rFonts w:ascii="微软雅黑" w:eastAsia="微软雅黑" w:hAnsi="微软雅黑"/>
          <w:b/>
          <w:bCs/>
          <w:color w:val="7030A0"/>
          <w:sz w:val="40"/>
          <w:szCs w:val="40"/>
        </w:rPr>
      </w:pPr>
      <w:r w:rsidRPr="003D3D76">
        <w:rPr>
          <w:rFonts w:ascii="微软雅黑" w:eastAsia="微软雅黑" w:hAnsi="微软雅黑" w:hint="eastAsia"/>
          <w:b/>
          <w:bCs/>
          <w:color w:val="7030A0"/>
          <w:sz w:val="40"/>
          <w:szCs w:val="40"/>
        </w:rPr>
        <w:t>关于人民检察院提起刑事附带民事公益诉讼应否履行</w:t>
      </w:r>
    </w:p>
    <w:p w:rsidR="003D3D76" w:rsidRPr="003D3D76" w:rsidRDefault="003D3D76" w:rsidP="003D3D76">
      <w:pPr>
        <w:spacing w:line="600" w:lineRule="exact"/>
        <w:jc w:val="center"/>
        <w:rPr>
          <w:rFonts w:ascii="微软雅黑" w:eastAsia="微软雅黑" w:hAnsi="微软雅黑"/>
          <w:b/>
          <w:bCs/>
          <w:color w:val="7030A0"/>
          <w:sz w:val="40"/>
          <w:szCs w:val="40"/>
        </w:rPr>
      </w:pPr>
      <w:r w:rsidRPr="003D3D76">
        <w:rPr>
          <w:rFonts w:ascii="微软雅黑" w:eastAsia="微软雅黑" w:hAnsi="微软雅黑" w:hint="eastAsia"/>
          <w:b/>
          <w:bCs/>
          <w:color w:val="7030A0"/>
          <w:sz w:val="40"/>
          <w:szCs w:val="40"/>
        </w:rPr>
        <w:t>诉前公告程序问题的批复</w:t>
      </w:r>
    </w:p>
    <w:p w:rsidR="003D3D76" w:rsidRDefault="003D3D76" w:rsidP="003D3D76">
      <w:pPr>
        <w:spacing w:line="240" w:lineRule="exact"/>
        <w:rPr>
          <w:rFonts w:ascii="微软雅黑" w:eastAsia="微软雅黑" w:hAnsi="微软雅黑"/>
          <w:sz w:val="24"/>
          <w:szCs w:val="24"/>
        </w:rPr>
      </w:pPr>
    </w:p>
    <w:p w:rsidR="003D3D76" w:rsidRDefault="003D3D76" w:rsidP="003D3D76">
      <w:pPr>
        <w:spacing w:line="240" w:lineRule="exact"/>
        <w:jc w:val="center"/>
        <w:rPr>
          <w:rFonts w:ascii="微软雅黑" w:eastAsia="微软雅黑" w:hAnsi="微软雅黑"/>
          <w:sz w:val="24"/>
          <w:szCs w:val="24"/>
        </w:rPr>
      </w:pPr>
      <w:r>
        <w:rPr>
          <w:rFonts w:ascii="微软雅黑" w:eastAsia="微软雅黑" w:hAnsi="微软雅黑" w:hint="eastAsia"/>
          <w:sz w:val="24"/>
          <w:szCs w:val="24"/>
        </w:rPr>
        <w:t>2019-12-06</w:t>
      </w:r>
    </w:p>
    <w:p w:rsidR="003D3D76" w:rsidRDefault="003D3D76" w:rsidP="003D3D76">
      <w:pPr>
        <w:spacing w:line="240" w:lineRule="exact"/>
        <w:rPr>
          <w:rFonts w:ascii="微软雅黑" w:eastAsia="微软雅黑" w:hAnsi="微软雅黑"/>
          <w:sz w:val="24"/>
          <w:szCs w:val="24"/>
        </w:rPr>
      </w:pPr>
    </w:p>
    <w:p w:rsidR="003D3D76" w:rsidRPr="003D3D76" w:rsidRDefault="003D3D76" w:rsidP="003D3D76">
      <w:pPr>
        <w:spacing w:line="240" w:lineRule="exact"/>
        <w:jc w:val="center"/>
        <w:rPr>
          <w:rFonts w:ascii="微软雅黑" w:eastAsia="微软雅黑" w:hAnsi="微软雅黑" w:cs="仿宋_GB2312" w:hint="eastAsia"/>
          <w:sz w:val="22"/>
        </w:rPr>
      </w:pPr>
      <w:r>
        <w:rPr>
          <w:rFonts w:ascii="微软雅黑" w:eastAsia="微软雅黑" w:hAnsi="微软雅黑" w:cs="仿宋_GB2312" w:hint="eastAsia"/>
          <w:sz w:val="22"/>
        </w:rPr>
        <w:t>法释〔2019〕</w:t>
      </w:r>
      <w:r>
        <w:rPr>
          <w:rFonts w:ascii="微软雅黑" w:eastAsia="微软雅黑" w:hAnsi="微软雅黑" w:cs="仿宋_GB2312" w:hint="eastAsia"/>
          <w:sz w:val="22"/>
        </w:rPr>
        <w:t>18</w:t>
      </w:r>
      <w:r>
        <w:rPr>
          <w:rFonts w:ascii="微软雅黑" w:eastAsia="微软雅黑" w:hAnsi="微软雅黑" w:cs="仿宋_GB2312" w:hint="eastAsia"/>
          <w:sz w:val="22"/>
        </w:rPr>
        <w:t>号</w:t>
      </w:r>
    </w:p>
    <w:p w:rsidR="003D3D76" w:rsidRPr="003D3D76" w:rsidRDefault="003D3D76" w:rsidP="003D3D76">
      <w:pPr>
        <w:spacing w:line="240" w:lineRule="exact"/>
        <w:rPr>
          <w:rFonts w:ascii="微软雅黑" w:eastAsia="微软雅黑" w:hAnsi="微软雅黑" w:hint="eastAsia"/>
          <w:sz w:val="24"/>
          <w:szCs w:val="24"/>
        </w:rPr>
      </w:pPr>
    </w:p>
    <w:p w:rsidR="003D3D76" w:rsidRDefault="003D3D76" w:rsidP="003D3D76">
      <w:pPr>
        <w:spacing w:line="240" w:lineRule="exact"/>
        <w:ind w:leftChars="200" w:left="420" w:rightChars="200" w:right="420" w:firstLineChars="200" w:firstLine="480"/>
        <w:rPr>
          <w:rFonts w:ascii="微软雅黑" w:eastAsia="微软雅黑" w:hAnsi="微软雅黑"/>
          <w:sz w:val="24"/>
          <w:szCs w:val="24"/>
        </w:rPr>
      </w:pPr>
      <w:r w:rsidRPr="003D3D76">
        <w:rPr>
          <w:rFonts w:ascii="微软雅黑" w:eastAsia="微软雅黑" w:hAnsi="微软雅黑" w:hint="eastAsia"/>
          <w:sz w:val="24"/>
          <w:szCs w:val="24"/>
        </w:rPr>
        <w:t>（</w:t>
      </w:r>
      <w:r w:rsidRPr="003D3D76">
        <w:rPr>
          <w:rFonts w:ascii="微软雅黑" w:eastAsia="微软雅黑" w:hAnsi="微软雅黑"/>
          <w:sz w:val="24"/>
          <w:szCs w:val="24"/>
        </w:rPr>
        <w:t>2019年9月9日最高人民法院审判委员会第1776次会议、2019年9月12日最高人民检察院第十三届检察委员会第二十四次会议通过，自2019年12月6日起施行）</w:t>
      </w:r>
    </w:p>
    <w:p w:rsidR="003D3D76" w:rsidRPr="003D3D76" w:rsidRDefault="003D3D76" w:rsidP="003D3D76">
      <w:pPr>
        <w:spacing w:line="400" w:lineRule="exact"/>
        <w:ind w:firstLineChars="200" w:firstLine="480"/>
        <w:rPr>
          <w:rFonts w:ascii="微软雅黑" w:eastAsia="微软雅黑" w:hAnsi="微软雅黑" w:hint="eastAsia"/>
          <w:sz w:val="24"/>
          <w:szCs w:val="24"/>
        </w:rPr>
      </w:pPr>
    </w:p>
    <w:p w:rsidR="003D3D76" w:rsidRPr="003D3D76" w:rsidRDefault="003D3D76" w:rsidP="003D3D76">
      <w:pPr>
        <w:spacing w:line="400" w:lineRule="exact"/>
        <w:ind w:firstLineChars="200" w:firstLine="480"/>
        <w:rPr>
          <w:rFonts w:ascii="微软雅黑" w:eastAsia="微软雅黑" w:hAnsi="微软雅黑" w:hint="eastAsia"/>
          <w:sz w:val="24"/>
          <w:szCs w:val="24"/>
        </w:rPr>
      </w:pPr>
      <w:r w:rsidRPr="003D3D76">
        <w:rPr>
          <w:rFonts w:ascii="微软雅黑" w:eastAsia="微软雅黑" w:hAnsi="微软雅黑" w:hint="eastAsia"/>
          <w:sz w:val="24"/>
          <w:szCs w:val="24"/>
        </w:rPr>
        <w:t>各省、自治区、直辖市高级人民法院、人民检察院，解放军军事法院、军事检察院，新疆维吾尔自治区高级人民法院生产建设兵团分院、新疆生产建设兵团人民检察院：</w:t>
      </w:r>
    </w:p>
    <w:p w:rsidR="003D3D76" w:rsidRPr="003D3D76" w:rsidRDefault="003D3D76" w:rsidP="003D3D76">
      <w:pPr>
        <w:spacing w:line="400" w:lineRule="exact"/>
        <w:ind w:firstLineChars="200" w:firstLine="480"/>
        <w:rPr>
          <w:rFonts w:ascii="微软雅黑" w:eastAsia="微软雅黑" w:hAnsi="微软雅黑" w:hint="eastAsia"/>
          <w:sz w:val="24"/>
          <w:szCs w:val="24"/>
        </w:rPr>
      </w:pPr>
      <w:r w:rsidRPr="003D3D76">
        <w:rPr>
          <w:rFonts w:ascii="微软雅黑" w:eastAsia="微软雅黑" w:hAnsi="微软雅黑" w:hint="eastAsia"/>
          <w:sz w:val="24"/>
          <w:szCs w:val="24"/>
        </w:rPr>
        <w:t>近来，部分高级人民法院、省级人民检察院就人民检察院提起刑事附带民事公益诉讼应否履行诉前公告程序的问题提出请示。经研究，批复如下：</w:t>
      </w:r>
    </w:p>
    <w:p w:rsidR="003D3D76" w:rsidRPr="003D3D76" w:rsidRDefault="003D3D76" w:rsidP="003D3D76">
      <w:pPr>
        <w:spacing w:line="400" w:lineRule="exact"/>
        <w:ind w:firstLineChars="200" w:firstLine="480"/>
        <w:rPr>
          <w:rFonts w:ascii="微软雅黑" w:eastAsia="微软雅黑" w:hAnsi="微软雅黑" w:hint="eastAsia"/>
          <w:sz w:val="24"/>
          <w:szCs w:val="24"/>
        </w:rPr>
      </w:pPr>
      <w:r w:rsidRPr="003D3D76">
        <w:rPr>
          <w:rFonts w:ascii="微软雅黑" w:eastAsia="微软雅黑" w:hAnsi="微软雅黑" w:hint="eastAsia"/>
          <w:sz w:val="24"/>
          <w:szCs w:val="24"/>
        </w:rPr>
        <w:t>人民检察院提起刑事附带民事公益诉讼，应履行诉前公告程序。对于未履行诉前公告程序的，人民法院应当进行释明，告知人民检察院公告后再行提起诉讼。</w:t>
      </w:r>
    </w:p>
    <w:p w:rsidR="003D3D76" w:rsidRPr="003D3D76" w:rsidRDefault="003D3D76" w:rsidP="003D3D76">
      <w:pPr>
        <w:spacing w:line="400" w:lineRule="exact"/>
        <w:ind w:firstLineChars="200" w:firstLine="480"/>
        <w:rPr>
          <w:rFonts w:ascii="微软雅黑" w:eastAsia="微软雅黑" w:hAnsi="微软雅黑" w:hint="eastAsia"/>
          <w:sz w:val="24"/>
          <w:szCs w:val="24"/>
        </w:rPr>
      </w:pPr>
      <w:r w:rsidRPr="003D3D76">
        <w:rPr>
          <w:rFonts w:ascii="微软雅黑" w:eastAsia="微软雅黑" w:hAnsi="微软雅黑" w:hint="eastAsia"/>
          <w:sz w:val="24"/>
          <w:szCs w:val="24"/>
        </w:rPr>
        <w:t>因人民检察院履行诉前公告程序，可能影响相关刑事案件审理期限的，人民检察院可以另行提起民事公益诉讼。</w:t>
      </w:r>
    </w:p>
    <w:p w:rsidR="00CC7824" w:rsidRDefault="003D3D76" w:rsidP="003D3D76">
      <w:pPr>
        <w:spacing w:line="400" w:lineRule="exact"/>
        <w:ind w:firstLineChars="200" w:firstLine="480"/>
        <w:rPr>
          <w:rFonts w:ascii="微软雅黑" w:eastAsia="微软雅黑" w:hAnsi="微软雅黑"/>
          <w:sz w:val="24"/>
          <w:szCs w:val="24"/>
        </w:rPr>
      </w:pPr>
      <w:r w:rsidRPr="003D3D76">
        <w:rPr>
          <w:rFonts w:ascii="微软雅黑" w:eastAsia="微软雅黑" w:hAnsi="微软雅黑" w:hint="eastAsia"/>
          <w:sz w:val="24"/>
          <w:szCs w:val="24"/>
        </w:rPr>
        <w:t>此复。</w:t>
      </w:r>
    </w:p>
    <w:p w:rsidR="003D3D76" w:rsidRDefault="003D3D76" w:rsidP="003D3D76">
      <w:pPr>
        <w:spacing w:line="400" w:lineRule="exact"/>
        <w:ind w:firstLineChars="200" w:firstLine="480"/>
        <w:rPr>
          <w:rFonts w:ascii="微软雅黑" w:eastAsia="微软雅黑" w:hAnsi="微软雅黑"/>
          <w:sz w:val="24"/>
          <w:szCs w:val="24"/>
        </w:rPr>
      </w:pPr>
    </w:p>
    <w:p w:rsidR="003D3D76" w:rsidRPr="003D3D76" w:rsidRDefault="003D3D76" w:rsidP="003D3D76">
      <w:pPr>
        <w:spacing w:line="400" w:lineRule="exact"/>
        <w:ind w:firstLineChars="200" w:firstLine="480"/>
        <w:rPr>
          <w:rFonts w:ascii="微软雅黑" w:eastAsia="微软雅黑" w:hAnsi="微软雅黑" w:hint="eastAsia"/>
          <w:sz w:val="24"/>
          <w:szCs w:val="24"/>
        </w:rPr>
      </w:pPr>
      <w:r>
        <w:rPr>
          <w:rFonts w:ascii="微软雅黑" w:eastAsia="微软雅黑" w:hAnsi="微软雅黑" w:hint="eastAsia"/>
          <w:sz w:val="24"/>
          <w:szCs w:val="24"/>
        </w:rPr>
        <w:t>---------------------------------------------------------------------------------------------</w:t>
      </w:r>
      <w:bookmarkStart w:id="0" w:name="_GoBack"/>
      <w:bookmarkEnd w:id="0"/>
    </w:p>
    <w:sectPr w:rsidR="003D3D76" w:rsidRPr="003D3D76" w:rsidSect="003D3D76">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76"/>
    <w:rsid w:val="003D3D76"/>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0AA5"/>
  <w15:chartTrackingRefBased/>
  <w15:docId w15:val="{DBD11030-217F-4D71-90DF-C4322B8B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15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2025-11-17T04:08:00Z</dcterms:created>
  <dcterms:modified xsi:type="dcterms:W3CDTF">2025-11-17T04:13:00Z</dcterms:modified>
</cp:coreProperties>
</file>